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784940">
        <w:rPr>
          <w:rFonts w:eastAsia="Arial"/>
          <w:b/>
          <w:kern w:val="3"/>
          <w:sz w:val="24"/>
          <w:szCs w:val="24"/>
          <w:lang w:eastAsia="zh-CN"/>
        </w:rPr>
        <w:t>ул. Юлиуса Фучика, д. 141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8312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>8 550 500,00</w:t>
      </w:r>
      <w:r w:rsidR="0078494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84940" w:rsidRPr="00784940">
        <w:rPr>
          <w:b/>
          <w:bCs/>
          <w:color w:val="000000"/>
          <w:kern w:val="3"/>
          <w:sz w:val="24"/>
          <w:szCs w:val="24"/>
          <w:lang w:eastAsia="zh-CN" w:bidi="hi-IN"/>
        </w:rPr>
        <w:t>990 000,00</w:t>
      </w:r>
      <w:r w:rsidR="0078494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84940" w:rsidRPr="00784940">
        <w:rPr>
          <w:b/>
          <w:bCs/>
          <w:color w:val="000000"/>
          <w:kern w:val="3"/>
          <w:sz w:val="24"/>
          <w:szCs w:val="24"/>
          <w:lang w:eastAsia="zh-CN" w:bidi="hi-IN"/>
        </w:rPr>
        <w:t>506 934,68</w:t>
      </w:r>
      <w:r w:rsidR="0078494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фасада не более 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 xml:space="preserve">10 400 791,76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водоотведения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 xml:space="preserve">5 255 553,18 </w:t>
      </w:r>
      <w:r w:rsidR="0078494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ХВС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>1 506 502,67</w:t>
      </w:r>
      <w:r w:rsidR="0078494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</w:t>
      </w:r>
      <w:r w:rsidR="00784940">
        <w:rPr>
          <w:color w:val="000000"/>
          <w:kern w:val="3"/>
          <w:sz w:val="24"/>
          <w:szCs w:val="24"/>
          <w:lang w:eastAsia="zh-CN" w:bidi="hi-IN"/>
        </w:rPr>
        <w:t>ГВС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>3 101 372,20</w:t>
      </w:r>
      <w:r w:rsidR="0078494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теплоснабжения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 xml:space="preserve">4 980 925,33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1B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045A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4940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15ED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16A36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312F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A001-5006-4EB0-8F73-331AFFAC6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2</Pages>
  <Words>350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20</cp:revision>
  <cp:lastPrinted>2023-02-01T06:27:00Z</cp:lastPrinted>
  <dcterms:created xsi:type="dcterms:W3CDTF">2024-06-19T10:47:00Z</dcterms:created>
  <dcterms:modified xsi:type="dcterms:W3CDTF">2024-07-01T12:02:00Z</dcterms:modified>
</cp:coreProperties>
</file>